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A1" w:rsidRDefault="002661A1">
      <w:pPr>
        <w:pStyle w:val="Titre1"/>
        <w:spacing w:before="480" w:after="24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523F" w:rsidRPr="00676166" w:rsidRDefault="005B523F">
      <w:pPr>
        <w:pStyle w:val="Titre1"/>
        <w:spacing w:before="480" w:after="24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616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Calendrier de vidange et de recharge</w:t>
      </w:r>
      <w:r w:rsidRPr="0067616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de bouteilles d'air comprimé respirable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790"/>
        <w:gridCol w:w="1890"/>
        <w:gridCol w:w="1980"/>
        <w:gridCol w:w="1049"/>
      </w:tblGrid>
      <w:tr w:rsidR="005B523F">
        <w:trPr>
          <w:cantSplit/>
          <w:trHeight w:val="2184"/>
          <w:jc w:val="center"/>
        </w:trPr>
        <w:tc>
          <w:tcPr>
            <w:tcW w:w="1260" w:type="dxa"/>
            <w:tcBorders>
              <w:top w:val="thickThinSmallGap" w:sz="18" w:space="0" w:color="C0C0C0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  <w:textDirection w:val="btLr"/>
            <w:vAlign w:val="center"/>
          </w:tcPr>
          <w:p w:rsidR="005B523F" w:rsidRDefault="005B523F">
            <w:pPr>
              <w:spacing w:before="80"/>
              <w:ind w:left="113" w:right="113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Date de livraison (a/m./j)</w:t>
            </w:r>
          </w:p>
        </w:tc>
        <w:tc>
          <w:tcPr>
            <w:tcW w:w="279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5B523F" w:rsidRDefault="005B523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Fournisseur</w:t>
            </w:r>
          </w:p>
        </w:tc>
        <w:tc>
          <w:tcPr>
            <w:tcW w:w="189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5B523F" w:rsidRDefault="005B523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N</w:t>
            </w:r>
            <w:r>
              <w:rPr>
                <w:rFonts w:ascii="Comic Sans MS" w:hAnsi="Comic Sans MS"/>
                <w:color w:val="35359F"/>
                <w:sz w:val="20"/>
                <w:vertAlign w:val="superscript"/>
              </w:rPr>
              <w:t>o</w:t>
            </w:r>
            <w:r>
              <w:rPr>
                <w:rFonts w:ascii="Comic Sans MS" w:hAnsi="Comic Sans MS"/>
                <w:color w:val="35359F"/>
                <w:sz w:val="20"/>
              </w:rPr>
              <w:t xml:space="preserve"> d'identification de la bouteille</w:t>
            </w:r>
          </w:p>
        </w:tc>
        <w:tc>
          <w:tcPr>
            <w:tcW w:w="198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5B523F" w:rsidRDefault="005B523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N</w:t>
            </w:r>
            <w:r>
              <w:rPr>
                <w:rFonts w:ascii="Comic Sans MS" w:hAnsi="Comic Sans MS"/>
                <w:color w:val="35359F"/>
                <w:sz w:val="20"/>
                <w:vertAlign w:val="superscript"/>
              </w:rPr>
              <w:t>o</w:t>
            </w:r>
            <w:r>
              <w:rPr>
                <w:rFonts w:ascii="Comic Sans MS" w:hAnsi="Comic Sans MS"/>
                <w:color w:val="35359F"/>
                <w:sz w:val="20"/>
              </w:rPr>
              <w:t xml:space="preserve"> de certificat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de conformité de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la qualité</w:t>
            </w:r>
          </w:p>
        </w:tc>
        <w:tc>
          <w:tcPr>
            <w:tcW w:w="1049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  <w:textDirection w:val="btLr"/>
            <w:vAlign w:val="center"/>
          </w:tcPr>
          <w:p w:rsidR="005B523F" w:rsidRDefault="005B523F">
            <w:pPr>
              <w:spacing w:before="80"/>
              <w:ind w:left="113" w:right="113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Date de retour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au fournisseur (a/m./j)</w:t>
            </w: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5B523F">
        <w:trPr>
          <w:trHeight w:val="648"/>
          <w:jc w:val="center"/>
        </w:trPr>
        <w:tc>
          <w:tcPr>
            <w:tcW w:w="1260" w:type="dxa"/>
            <w:tcBorders>
              <w:top w:val="single" w:sz="18" w:space="0" w:color="A9A9A9"/>
              <w:left w:val="thickThinSmallGap" w:sz="18" w:space="0" w:color="C0C0C0"/>
              <w:bottom w:val="thickThinSmallGap" w:sz="18" w:space="0" w:color="C0C0C0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98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049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thickThinSmallGap" w:sz="18" w:space="0" w:color="C0C0C0"/>
            </w:tcBorders>
          </w:tcPr>
          <w:p w:rsidR="005B523F" w:rsidRDefault="005B523F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</w:tbl>
    <w:p w:rsidR="005B523F" w:rsidRDefault="005B523F">
      <w:pPr>
        <w:spacing w:before="80"/>
        <w:jc w:val="both"/>
        <w:rPr>
          <w:rFonts w:ascii="Comic Sans MS" w:hAnsi="Comic Sans MS"/>
          <w:color w:val="35359F"/>
          <w:sz w:val="22"/>
        </w:rPr>
      </w:pPr>
    </w:p>
    <w:p w:rsidR="005B523F" w:rsidRDefault="005B523F">
      <w:pPr>
        <w:tabs>
          <w:tab w:val="left" w:pos="720"/>
        </w:tabs>
        <w:spacing w:before="120" w:after="60"/>
        <w:ind w:left="1080" w:hanging="720"/>
        <w:rPr>
          <w:rFonts w:ascii="Comic Sans MS" w:hAnsi="Comic Sans MS"/>
          <w:color w:val="333399"/>
          <w:sz w:val="20"/>
        </w:rPr>
      </w:pPr>
      <w:r>
        <w:rPr>
          <w:rFonts w:ascii="Comic Sans MS" w:hAnsi="Comic Sans MS"/>
          <w:color w:val="35359F"/>
        </w:rPr>
        <w:t>*</w:t>
      </w:r>
      <w:r>
        <w:rPr>
          <w:rFonts w:ascii="Comic Sans MS" w:hAnsi="Comic Sans MS"/>
          <w:color w:val="35359F"/>
        </w:rPr>
        <w:tab/>
      </w:r>
      <w:bookmarkStart w:id="0" w:name="OLE_LINK1"/>
      <w:r w:rsidR="00676166">
        <w:rPr>
          <w:rFonts w:ascii="Comic Sans MS" w:hAnsi="Comic Sans MS"/>
          <w:noProof/>
          <w:color w:val="333399"/>
          <w:sz w:val="20"/>
          <w:lang w:eastAsia="fr-CA"/>
        </w:rPr>
        <w:drawing>
          <wp:inline distT="0" distB="0" distL="0" distR="0">
            <wp:extent cx="114300" cy="114300"/>
            <wp:effectExtent l="0" t="0" r="0" b="0"/>
            <wp:docPr id="5" name="Image 1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  <w:color w:val="333399"/>
          <w:sz w:val="20"/>
        </w:rPr>
        <w:tab/>
        <w:t>Les bouteilles d'air comprimé respirable non utilisées après trois mois devraient être dépressurisée lentement et rechargées d'air respirable propre et sec, selon l'article 10.5.3.2 de la norme CSZ Z94.4-93.</w:t>
      </w:r>
    </w:p>
    <w:p w:rsidR="005B523F" w:rsidRDefault="005B523F">
      <w:pPr>
        <w:tabs>
          <w:tab w:val="left" w:pos="720"/>
        </w:tabs>
        <w:spacing w:before="120" w:after="60"/>
        <w:ind w:left="1080" w:hanging="720"/>
        <w:rPr>
          <w:rFonts w:ascii="Comic Sans MS" w:hAnsi="Comic Sans MS"/>
          <w:color w:val="333399"/>
          <w:sz w:val="20"/>
        </w:rPr>
      </w:pPr>
      <w:r>
        <w:rPr>
          <w:rFonts w:ascii="Comic Sans MS" w:hAnsi="Comic Sans MS"/>
          <w:color w:val="333399"/>
          <w:sz w:val="20"/>
        </w:rPr>
        <w:tab/>
      </w:r>
      <w:r w:rsidR="00676166">
        <w:rPr>
          <w:rFonts w:ascii="Comic Sans MS" w:hAnsi="Comic Sans MS"/>
          <w:noProof/>
          <w:color w:val="333399"/>
          <w:sz w:val="20"/>
          <w:lang w:eastAsia="fr-CA"/>
        </w:rPr>
        <w:drawing>
          <wp:inline distT="0" distB="0" distL="0" distR="0">
            <wp:extent cx="114300" cy="114300"/>
            <wp:effectExtent l="0" t="0" r="0" b="0"/>
            <wp:docPr id="4" name="Image 2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333399"/>
          <w:sz w:val="20"/>
        </w:rPr>
        <w:tab/>
        <w:t>Ce service est généralement offert par le fournisseur.</w:t>
      </w:r>
    </w:p>
    <w:sectPr w:rsidR="005B5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40" w:bottom="576" w:left="1296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3F" w:rsidRDefault="005B523F">
      <w:r>
        <w:separator/>
      </w:r>
    </w:p>
  </w:endnote>
  <w:endnote w:type="continuationSeparator" w:id="0">
    <w:p w:rsidR="005B523F" w:rsidRDefault="005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66" w:rsidRDefault="006761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F" w:rsidRDefault="005B523F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F" w:rsidRPr="008A3FF6" w:rsidRDefault="00B00A79" w:rsidP="005B523F">
    <w:pPr>
      <w:pStyle w:val="Pieddepage"/>
      <w:rPr>
        <w:rFonts w:ascii="Comic Sans MS" w:hAnsi="Comic Sans MS"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>2015-10 20</w:t>
    </w:r>
  </w:p>
  <w:p w:rsidR="005B523F" w:rsidRDefault="005B52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3F" w:rsidRDefault="005B523F">
      <w:pPr>
        <w:rPr>
          <w:color w:val="000080"/>
        </w:rPr>
      </w:pPr>
      <w:r>
        <w:rPr>
          <w:color w:val="000080"/>
        </w:rPr>
        <w:separator/>
      </w:r>
    </w:p>
  </w:footnote>
  <w:footnote w:type="continuationSeparator" w:id="0">
    <w:p w:rsidR="005B523F" w:rsidRDefault="005B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66" w:rsidRDefault="006761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66" w:rsidRDefault="0067616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F" w:rsidRDefault="00AE501B">
    <w:pPr>
      <w:pStyle w:val="En-tte"/>
      <w:spacing w:before="240"/>
      <w:ind w:left="-720"/>
    </w:pPr>
    <w:bookmarkStart w:id="1" w:name="OLE_LINK3"/>
    <w:bookmarkStart w:id="2" w:name="_GoBack"/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82379</wp:posOffset>
          </wp:positionV>
          <wp:extent cx="2142490" cy="756920"/>
          <wp:effectExtent l="0" t="0" r="0" b="5080"/>
          <wp:wrapNone/>
          <wp:docPr id="6" name="Image 6" descr="T:\DSP\PST\7500 Programme Santé au Travail\10 Logo\DSP\Logo_CISSSM_DSP_Cou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T:\DSP\PST\7500 Programme Santé au Travail\10 Logo\DSP\Logo_CISSSM_DSP_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676166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3528060</wp:posOffset>
              </wp:positionH>
              <wp:positionV relativeFrom="paragraph">
                <wp:posOffset>182880</wp:posOffset>
              </wp:positionV>
              <wp:extent cx="2514600" cy="685800"/>
              <wp:effectExtent l="3810" t="190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23F" w:rsidRPr="00676166" w:rsidRDefault="005B523F">
                          <w:pPr>
                            <w:jc w:val="right"/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76166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Modèle n</w:t>
                          </w:r>
                          <w:r w:rsidRPr="00676166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:vertAlign w:val="superscri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</w:t>
                          </w:r>
                          <w:r w:rsidRPr="00676166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7</w:t>
                          </w:r>
                        </w:p>
                        <w:p w:rsidR="005B523F" w:rsidRDefault="005B523F">
                          <w:pPr>
                            <w:jc w:val="right"/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t>En référence à l'étape 3 du PPR et à la</w:t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  <w:t xml:space="preserve">section 5 du </w:t>
                          </w:r>
                          <w:r>
                            <w:rPr>
                              <w:rFonts w:ascii="Monotype Corsiva" w:hAnsi="Monotype Corsiva"/>
                              <w:i/>
                              <w:iCs/>
                              <w:color w:val="333399"/>
                              <w:sz w:val="19"/>
                            </w:rPr>
                            <w:t>Guide d'élaboration d'un PPR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7.8pt;margin-top:14.4pt;width:19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g+gQ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" stroked="f">
              <v:textbox>
                <w:txbxContent>
                  <w:p w:rsidR="005B523F" w:rsidRPr="00676166" w:rsidRDefault="005B523F">
                    <w:pPr>
                      <w:jc w:val="right"/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76166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Modèle n</w:t>
                    </w:r>
                    <w:r w:rsidRPr="00676166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:vertAlign w:val="superscri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</w:t>
                    </w:r>
                    <w:r w:rsidRPr="00676166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7</w:t>
                    </w:r>
                  </w:p>
                  <w:p w:rsidR="005B523F" w:rsidRDefault="005B523F">
                    <w:pPr>
                      <w:jc w:val="right"/>
                      <w:rPr>
                        <w:rFonts w:ascii="Comic Sans MS" w:hAnsi="Comic Sans MS"/>
                        <w:color w:val="333399"/>
                        <w:sz w:val="16"/>
                      </w:rPr>
                    </w:pP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t>En référence à l'étape 3 du PPR et à la</w:t>
                    </w: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br/>
                    </w:r>
                    <w:r>
                      <w:rPr>
                        <w:rFonts w:ascii="Comic Sans MS" w:hAnsi="Comic Sans MS"/>
                        <w:color w:val="333399"/>
                        <w:sz w:val="16"/>
                      </w:rPr>
                      <w:t xml:space="preserve">section 5 du </w:t>
                    </w:r>
                    <w:r>
                      <w:rPr>
                        <w:rFonts w:ascii="Monotype Corsiva" w:hAnsi="Monotype Corsiva"/>
                        <w:i/>
                        <w:iCs/>
                        <w:color w:val="333399"/>
                        <w:sz w:val="19"/>
                      </w:rPr>
                      <w:t>Guide d'élaboration d'un PPR</w:t>
                    </w:r>
                  </w:p>
                </w:txbxContent>
              </v:textbox>
            </v:shape>
          </w:pict>
        </mc:Fallback>
      </mc:AlternateContent>
    </w:r>
    <w:r w:rsidR="00676166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1793240</wp:posOffset>
              </wp:positionH>
              <wp:positionV relativeFrom="paragraph">
                <wp:posOffset>50800</wp:posOffset>
              </wp:positionV>
              <wp:extent cx="1714500" cy="1143000"/>
              <wp:effectExtent l="2540" t="317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23F" w:rsidRDefault="00676166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>
                                <wp:extent cx="1536700" cy="1079500"/>
                                <wp:effectExtent l="0" t="0" r="6350" b="6350"/>
                                <wp:docPr id="3" name="Image 3" descr="Frère de sn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Frère de sn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141.2pt;margin-top:4pt;width:13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" stroked="f">
              <v:textbox>
                <w:txbxContent>
                  <w:p w:rsidR="005B523F" w:rsidRDefault="00676166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>
                          <wp:extent cx="1536700" cy="1079500"/>
                          <wp:effectExtent l="0" t="0" r="6350" b="6350"/>
                          <wp:docPr id="3" name="Image 3" descr="Frère de sn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Frère de sn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3" w:name="OLE_LINK4"/>
    <w:bookmarkEnd w:id="3"/>
    <w:r w:rsidR="005B523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3F7B"/>
    <w:multiLevelType w:val="hybridMultilevel"/>
    <w:tmpl w:val="0E589EF8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E944451"/>
    <w:multiLevelType w:val="hybridMultilevel"/>
    <w:tmpl w:val="3030FD26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78093C7B"/>
    <w:multiLevelType w:val="hybridMultilevel"/>
    <w:tmpl w:val="165C26C4"/>
    <w:lvl w:ilvl="0" w:tplc="A05435D4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3F"/>
    <w:rsid w:val="002661A1"/>
    <w:rsid w:val="005B523F"/>
    <w:rsid w:val="00676166"/>
    <w:rsid w:val="008A3FF6"/>
    <w:rsid w:val="00AE501B"/>
    <w:rsid w:val="00B0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DCCB01F-CD94-495C-B1AD-4BCD85B9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color w:val="333399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Comic Sans MS" w:hAnsi="Comic Sans MS"/>
      <w:b/>
      <w:bCs/>
      <w:color w:val="35359F"/>
      <w:sz w:val="22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rFonts w:ascii="Comic Sans MS" w:hAnsi="Comic Sans MS"/>
      <w:b/>
      <w:bCs/>
      <w:color w:val="333399"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color w:val="35359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Corpsdetexte2">
    <w:name w:val="Body Text 2"/>
    <w:basedOn w:val="Normal"/>
    <w:pPr>
      <w:jc w:val="right"/>
    </w:pPr>
    <w:rPr>
      <w:rFonts w:ascii="Comic Sans MS" w:hAnsi="Comic Sans MS"/>
      <w:b/>
      <w:bCs/>
      <w:color w:val="4545C1"/>
      <w:sz w:val="20"/>
    </w:rPr>
  </w:style>
  <w:style w:type="paragraph" w:styleId="Corpsdetexte3">
    <w:name w:val="Body Text 3"/>
    <w:basedOn w:val="Normal"/>
    <w:pPr>
      <w:spacing w:before="60" w:after="60"/>
      <w:jc w:val="center"/>
    </w:pPr>
    <w:rPr>
      <w:rFonts w:ascii="Comic Sans MS" w:hAnsi="Comic Sans MS"/>
      <w:b/>
      <w:bCs/>
      <w:color w:val="35359F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traitcorpsdetexte">
    <w:name w:val="Body Text Indent"/>
    <w:basedOn w:val="Normal"/>
    <w:pPr>
      <w:spacing w:before="120" w:line="228" w:lineRule="auto"/>
      <w:ind w:left="43"/>
    </w:pPr>
    <w:rPr>
      <w:rFonts w:ascii="Comic Sans MS" w:hAnsi="Comic Sans MS"/>
      <w:color w:val="35359F"/>
      <w:spacing w:val="-2"/>
      <w:sz w:val="20"/>
    </w:rPr>
  </w:style>
  <w:style w:type="paragraph" w:styleId="Retraitcorpsdetexte2">
    <w:name w:val="Body Text Indent 2"/>
    <w:basedOn w:val="Normal"/>
    <w:pPr>
      <w:tabs>
        <w:tab w:val="left" w:pos="686"/>
        <w:tab w:val="left" w:pos="1406"/>
        <w:tab w:val="left" w:pos="1946"/>
      </w:tabs>
      <w:spacing w:after="60" w:line="228" w:lineRule="auto"/>
      <w:ind w:left="43"/>
    </w:pPr>
    <w:rPr>
      <w:rFonts w:ascii="Comic Sans MS" w:hAnsi="Comic Sans MS"/>
      <w:color w:val="35359F"/>
      <w:position w:val="-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link w:val="TextedebullesCar"/>
    <w:rsid w:val="00B00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0A7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régional</vt:lpstr>
    </vt:vector>
  </TitlesOfParts>
  <Company>RRSSSM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régional</dc:title>
  <dc:subject/>
  <dc:creator>Judith Lord</dc:creator>
  <cp:keywords/>
  <dc:description/>
  <cp:lastModifiedBy>Suzanne Jakab</cp:lastModifiedBy>
  <cp:revision>5</cp:revision>
  <cp:lastPrinted>2015-10-20T15:33:00Z</cp:lastPrinted>
  <dcterms:created xsi:type="dcterms:W3CDTF">2015-10-20T15:33:00Z</dcterms:created>
  <dcterms:modified xsi:type="dcterms:W3CDTF">2016-05-27T14:48:00Z</dcterms:modified>
</cp:coreProperties>
</file>